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45" w:rsidRDefault="00817545" w:rsidP="00EF7485">
      <w:pPr>
        <w:bidi/>
        <w:jc w:val="center"/>
        <w:rPr>
          <w:rFonts w:hint="cs"/>
          <w:b/>
          <w:bCs/>
          <w:color w:val="FF0000"/>
          <w:sz w:val="56"/>
          <w:szCs w:val="56"/>
          <w:rtl/>
          <w:lang w:bidi="ar-EG"/>
        </w:rPr>
      </w:pPr>
    </w:p>
    <w:p w:rsidR="00000000" w:rsidRDefault="00EF7485" w:rsidP="00817545">
      <w:pPr>
        <w:bidi/>
        <w:jc w:val="center"/>
        <w:rPr>
          <w:rFonts w:hint="cs"/>
          <w:b/>
          <w:bCs/>
          <w:color w:val="FF0000"/>
          <w:sz w:val="56"/>
          <w:szCs w:val="56"/>
          <w:rtl/>
          <w:lang w:bidi="ar-EG"/>
        </w:rPr>
      </w:pPr>
      <w:r w:rsidRPr="00EF7485">
        <w:rPr>
          <w:rFonts w:hint="cs"/>
          <w:b/>
          <w:bCs/>
          <w:color w:val="FF0000"/>
          <w:sz w:val="56"/>
          <w:szCs w:val="56"/>
          <w:rtl/>
          <w:lang w:bidi="ar-EG"/>
        </w:rPr>
        <w:t>معلومات</w:t>
      </w:r>
    </w:p>
    <w:p w:rsidR="00817545" w:rsidRDefault="00817545" w:rsidP="00817545">
      <w:pPr>
        <w:bidi/>
        <w:jc w:val="center"/>
        <w:rPr>
          <w:rFonts w:hint="cs"/>
          <w:b/>
          <w:bCs/>
          <w:color w:val="FF0000"/>
          <w:sz w:val="56"/>
          <w:szCs w:val="56"/>
          <w:rtl/>
          <w:lang w:bidi="ar-EG"/>
        </w:rPr>
      </w:pPr>
    </w:p>
    <w:p w:rsidR="00817545" w:rsidRDefault="00817545" w:rsidP="00EF7485">
      <w:pPr>
        <w:pStyle w:val="a3"/>
        <w:numPr>
          <w:ilvl w:val="0"/>
          <w:numId w:val="1"/>
        </w:numPr>
        <w:bidi/>
        <w:rPr>
          <w:rFonts w:hint="cs"/>
          <w:b/>
          <w:bCs/>
          <w:color w:val="000000" w:themeColor="text1"/>
          <w:sz w:val="24"/>
          <w:szCs w:val="24"/>
          <w:lang w:bidi="ar-EG"/>
        </w:rPr>
      </w:pPr>
      <w:proofErr w:type="gramStart"/>
      <w:r>
        <w:rPr>
          <w:rFonts w:hint="cs"/>
          <w:b/>
          <w:bCs/>
          <w:color w:val="000000" w:themeColor="text1"/>
          <w:sz w:val="24"/>
          <w:szCs w:val="24"/>
          <w:rtl/>
          <w:lang w:bidi="ar-EG"/>
        </w:rPr>
        <w:t>قال الإما</w:t>
      </w:r>
      <w:proofErr w:type="gramEnd"/>
      <w:r>
        <w:rPr>
          <w:rFonts w:hint="cs"/>
          <w:b/>
          <w:bCs/>
          <w:color w:val="000000" w:themeColor="text1"/>
          <w:sz w:val="24"/>
          <w:szCs w:val="24"/>
          <w:rtl/>
          <w:lang w:bidi="ar-EG"/>
        </w:rPr>
        <w:t xml:space="preserve">م النووي في المجموع : سلمان الفارسي الأصفهاني من فضلاء الصحابة وفقهائهم وزهادهم وعبّادهم ومناقبه أكثر من أن تحصر وهو مَوْلى رسول الله صلى الله عليه وسلم وتوفى في المدائن سنة ست وثلاثين وعمّر عمراً طويلا جدا اتفقوا على انه عاش مائتين وخمسين سنة واختلفوا في الزيادة عليها فقيل : ثلثمائة </w:t>
      </w:r>
    </w:p>
    <w:p w:rsidR="00817545" w:rsidRPr="00817545" w:rsidRDefault="00EF7485" w:rsidP="00817545">
      <w:pPr>
        <w:pStyle w:val="a3"/>
        <w:bidi/>
        <w:rPr>
          <w:rFonts w:hint="cs"/>
          <w:b/>
          <w:bCs/>
          <w:color w:val="000000" w:themeColor="text1"/>
          <w:sz w:val="24"/>
          <w:szCs w:val="24"/>
          <w:lang w:bidi="ar-EG"/>
        </w:rPr>
      </w:pPr>
      <w:r>
        <w:rPr>
          <w:rFonts w:hint="cs"/>
          <w:b/>
          <w:bCs/>
          <w:color w:val="000000" w:themeColor="text1"/>
          <w:sz w:val="24"/>
          <w:szCs w:val="24"/>
          <w:rtl/>
          <w:lang w:bidi="ar-EG"/>
        </w:rPr>
        <w:t>وخمسين  . انتهى</w:t>
      </w:r>
    </w:p>
    <w:p w:rsidR="00EF7485" w:rsidRDefault="00EF7485" w:rsidP="00EF7485">
      <w:pPr>
        <w:bidi/>
        <w:ind w:left="360"/>
        <w:rPr>
          <w:rFonts w:hint="cs"/>
          <w:b/>
          <w:bCs/>
          <w:color w:val="000000" w:themeColor="text1"/>
          <w:sz w:val="24"/>
          <w:szCs w:val="24"/>
          <w:rtl/>
          <w:lang w:bidi="ar-EG"/>
        </w:rPr>
      </w:pPr>
      <w:r w:rsidRPr="00EF7485">
        <w:rPr>
          <w:rFonts w:hint="cs"/>
          <w:b/>
          <w:bCs/>
          <w:color w:val="000000" w:themeColor="text1"/>
          <w:sz w:val="24"/>
          <w:szCs w:val="24"/>
          <w:rtl/>
          <w:lang w:bidi="ar-EG"/>
        </w:rPr>
        <w:t xml:space="preserve">واقول يكون عند اسلامه فى سن مائتين واربعة وعشرين ومات اميرا على </w:t>
      </w:r>
      <w:r w:rsidR="00817545" w:rsidRPr="00EF7485">
        <w:rPr>
          <w:rFonts w:hint="cs"/>
          <w:b/>
          <w:bCs/>
          <w:color w:val="000000" w:themeColor="text1"/>
          <w:sz w:val="24"/>
          <w:szCs w:val="24"/>
          <w:rtl/>
          <w:lang w:bidi="ar-EG"/>
        </w:rPr>
        <w:t>م</w:t>
      </w:r>
      <w:r w:rsidR="00817545">
        <w:rPr>
          <w:rFonts w:hint="cs"/>
          <w:b/>
          <w:bCs/>
          <w:color w:val="000000" w:themeColor="text1"/>
          <w:sz w:val="24"/>
          <w:szCs w:val="24"/>
          <w:rtl/>
          <w:lang w:bidi="ar-EG"/>
        </w:rPr>
        <w:t>د</w:t>
      </w:r>
      <w:r w:rsidR="00817545" w:rsidRPr="00EF7485">
        <w:rPr>
          <w:rFonts w:hint="cs"/>
          <w:b/>
          <w:bCs/>
          <w:color w:val="000000" w:themeColor="text1"/>
          <w:sz w:val="24"/>
          <w:szCs w:val="24"/>
          <w:rtl/>
          <w:lang w:bidi="ar-EG"/>
        </w:rPr>
        <w:t>ينة</w:t>
      </w:r>
      <w:r w:rsidRPr="00EF7485">
        <w:rPr>
          <w:rFonts w:hint="cs"/>
          <w:b/>
          <w:bCs/>
          <w:color w:val="000000" w:themeColor="text1"/>
          <w:sz w:val="24"/>
          <w:szCs w:val="24"/>
          <w:rtl/>
          <w:lang w:bidi="ar-EG"/>
        </w:rPr>
        <w:t xml:space="preserve"> المدائن بفارس ولم يترك من </w:t>
      </w:r>
      <w:r w:rsidR="00817545" w:rsidRPr="00EF7485">
        <w:rPr>
          <w:rFonts w:hint="cs"/>
          <w:b/>
          <w:bCs/>
          <w:color w:val="000000" w:themeColor="text1"/>
          <w:sz w:val="24"/>
          <w:szCs w:val="24"/>
          <w:rtl/>
          <w:lang w:bidi="ar-EG"/>
        </w:rPr>
        <w:t>إعراض</w:t>
      </w:r>
      <w:r w:rsidRPr="00EF7485">
        <w:rPr>
          <w:rFonts w:hint="cs"/>
          <w:b/>
          <w:bCs/>
          <w:color w:val="000000" w:themeColor="text1"/>
          <w:sz w:val="24"/>
          <w:szCs w:val="24"/>
          <w:rtl/>
          <w:lang w:bidi="ar-EG"/>
        </w:rPr>
        <w:t xml:space="preserve"> الدنيا سوى ما قوّم بدراهم لم تبلغ الثلاثين جرهما </w:t>
      </w:r>
      <w:r w:rsidR="00817545" w:rsidRPr="00EF7485">
        <w:rPr>
          <w:rFonts w:hint="cs"/>
          <w:b/>
          <w:bCs/>
          <w:color w:val="000000" w:themeColor="text1"/>
          <w:sz w:val="24"/>
          <w:szCs w:val="24"/>
          <w:rtl/>
          <w:lang w:bidi="ar-EG"/>
        </w:rPr>
        <w:t>رضي</w:t>
      </w:r>
      <w:r w:rsidRPr="00EF7485">
        <w:rPr>
          <w:rFonts w:hint="cs"/>
          <w:b/>
          <w:bCs/>
          <w:color w:val="000000" w:themeColor="text1"/>
          <w:sz w:val="24"/>
          <w:szCs w:val="24"/>
          <w:rtl/>
          <w:lang w:bidi="ar-EG"/>
        </w:rPr>
        <w:t xml:space="preserve"> الله عنه</w:t>
      </w:r>
    </w:p>
    <w:p w:rsidR="00817545" w:rsidRPr="00EF7485" w:rsidRDefault="00817545" w:rsidP="00817545">
      <w:pPr>
        <w:bidi/>
        <w:ind w:left="360"/>
        <w:rPr>
          <w:rFonts w:hint="cs"/>
          <w:b/>
          <w:bCs/>
          <w:color w:val="000000" w:themeColor="text1"/>
          <w:sz w:val="24"/>
          <w:szCs w:val="24"/>
          <w:lang w:bidi="ar-EG"/>
        </w:rPr>
      </w:pPr>
    </w:p>
    <w:p w:rsidR="00817545" w:rsidRPr="00817545" w:rsidRDefault="00EF7485" w:rsidP="00817545">
      <w:pPr>
        <w:pStyle w:val="a3"/>
        <w:numPr>
          <w:ilvl w:val="0"/>
          <w:numId w:val="1"/>
        </w:numPr>
        <w:bidi/>
        <w:rPr>
          <w:rFonts w:hint="cs"/>
          <w:b/>
          <w:bCs/>
          <w:color w:val="000000" w:themeColor="text1"/>
          <w:sz w:val="24"/>
          <w:szCs w:val="24"/>
          <w:lang w:bidi="ar-EG"/>
        </w:rPr>
      </w:pPr>
      <w:r>
        <w:rPr>
          <w:rFonts w:hint="cs"/>
          <w:b/>
          <w:bCs/>
          <w:color w:val="000000" w:themeColor="text1"/>
          <w:sz w:val="24"/>
          <w:szCs w:val="24"/>
          <w:rtl/>
          <w:lang w:bidi="ar-EG"/>
        </w:rPr>
        <w:t xml:space="preserve">الضحك </w:t>
      </w:r>
      <w:r w:rsidR="00817545">
        <w:rPr>
          <w:rFonts w:hint="cs"/>
          <w:b/>
          <w:bCs/>
          <w:color w:val="000000" w:themeColor="text1"/>
          <w:sz w:val="24"/>
          <w:szCs w:val="24"/>
          <w:rtl/>
          <w:lang w:bidi="ar-EG"/>
        </w:rPr>
        <w:t>في</w:t>
      </w:r>
      <w:r>
        <w:rPr>
          <w:rFonts w:hint="cs"/>
          <w:b/>
          <w:bCs/>
          <w:color w:val="000000" w:themeColor="text1"/>
          <w:sz w:val="24"/>
          <w:szCs w:val="24"/>
          <w:rtl/>
          <w:lang w:bidi="ar-EG"/>
        </w:rPr>
        <w:t xml:space="preserve"> الصلاة إن كان بقهقهة ينقض الصلاة ولا ينقض الوضوء عند جمهور الفقهاء وقال الحسن </w:t>
      </w:r>
      <w:r w:rsidR="00817545">
        <w:rPr>
          <w:rFonts w:hint="cs"/>
          <w:b/>
          <w:bCs/>
          <w:color w:val="000000" w:themeColor="text1"/>
          <w:sz w:val="24"/>
          <w:szCs w:val="24"/>
          <w:rtl/>
          <w:lang w:bidi="ar-EG"/>
        </w:rPr>
        <w:t>البصري</w:t>
      </w:r>
      <w:r>
        <w:rPr>
          <w:rFonts w:hint="cs"/>
          <w:b/>
          <w:bCs/>
          <w:color w:val="000000" w:themeColor="text1"/>
          <w:sz w:val="24"/>
          <w:szCs w:val="24"/>
          <w:rtl/>
          <w:lang w:bidi="ar-EG"/>
        </w:rPr>
        <w:t xml:space="preserve"> </w:t>
      </w:r>
      <w:r w:rsidR="00817545">
        <w:rPr>
          <w:rFonts w:hint="cs"/>
          <w:b/>
          <w:bCs/>
          <w:color w:val="000000" w:themeColor="text1"/>
          <w:sz w:val="24"/>
          <w:szCs w:val="24"/>
          <w:rtl/>
          <w:lang w:bidi="ar-EG"/>
        </w:rPr>
        <w:t>وإبراهيم</w:t>
      </w:r>
      <w:r>
        <w:rPr>
          <w:rFonts w:hint="cs"/>
          <w:b/>
          <w:bCs/>
          <w:color w:val="000000" w:themeColor="text1"/>
          <w:sz w:val="24"/>
          <w:szCs w:val="24"/>
          <w:rtl/>
          <w:lang w:bidi="ar-EG"/>
        </w:rPr>
        <w:t xml:space="preserve"> النّخْعىْ والثورى وابو حنيفة : ينقض الصلاة وينقض الوضوء</w:t>
      </w:r>
    </w:p>
    <w:p w:rsidR="00817545" w:rsidRDefault="00817545" w:rsidP="00817545">
      <w:pPr>
        <w:bidi/>
        <w:ind w:left="360"/>
        <w:rPr>
          <w:rFonts w:hint="cs"/>
          <w:b/>
          <w:bCs/>
          <w:color w:val="000000" w:themeColor="text1"/>
          <w:sz w:val="24"/>
          <w:szCs w:val="24"/>
          <w:rtl/>
          <w:lang w:bidi="ar-EG"/>
        </w:rPr>
      </w:pPr>
      <w:r w:rsidRPr="00817545">
        <w:rPr>
          <w:rFonts w:hint="cs"/>
          <w:b/>
          <w:bCs/>
          <w:color w:val="000000" w:themeColor="text1"/>
          <w:sz w:val="24"/>
          <w:szCs w:val="24"/>
          <w:rtl/>
          <w:lang w:bidi="ar-EG"/>
        </w:rPr>
        <w:t>واجمعوا ان الضحك اذا لم يكن فيه قهقهة لا يبطل الوضوء وعلى ان القهقهة خارج الصلاة لا تنقض الوضوء</w:t>
      </w:r>
    </w:p>
    <w:p w:rsidR="00817545" w:rsidRPr="00817545" w:rsidRDefault="00817545" w:rsidP="00817545">
      <w:pPr>
        <w:bidi/>
        <w:ind w:left="360"/>
        <w:rPr>
          <w:rFonts w:hint="cs"/>
          <w:b/>
          <w:bCs/>
          <w:color w:val="000000" w:themeColor="text1"/>
          <w:sz w:val="24"/>
          <w:szCs w:val="24"/>
          <w:lang w:bidi="ar-EG"/>
        </w:rPr>
      </w:pPr>
    </w:p>
    <w:p w:rsidR="00817545" w:rsidRDefault="00817545" w:rsidP="00817545">
      <w:pPr>
        <w:pStyle w:val="a3"/>
        <w:numPr>
          <w:ilvl w:val="0"/>
          <w:numId w:val="1"/>
        </w:numPr>
        <w:bidi/>
        <w:rPr>
          <w:rFonts w:hint="cs"/>
          <w:b/>
          <w:bCs/>
          <w:color w:val="000000" w:themeColor="text1"/>
          <w:sz w:val="24"/>
          <w:szCs w:val="24"/>
          <w:lang w:bidi="ar-EG"/>
        </w:rPr>
      </w:pPr>
      <w:r>
        <w:rPr>
          <w:rFonts w:hint="cs"/>
          <w:b/>
          <w:bCs/>
          <w:color w:val="000000" w:themeColor="text1"/>
          <w:sz w:val="24"/>
          <w:szCs w:val="24"/>
          <w:rtl/>
          <w:lang w:bidi="ar-EG"/>
        </w:rPr>
        <w:t>حكم سجود التلاوة والشكر حكم الصلاة فى التوجّه للقبلة وأن يكون على وضوء</w:t>
      </w:r>
    </w:p>
    <w:p w:rsidR="00817545" w:rsidRPr="00817545" w:rsidRDefault="00817545" w:rsidP="00817545">
      <w:pPr>
        <w:bidi/>
        <w:rPr>
          <w:rFonts w:hint="cs"/>
          <w:b/>
          <w:bCs/>
          <w:color w:val="000000" w:themeColor="text1"/>
          <w:sz w:val="24"/>
          <w:szCs w:val="24"/>
          <w:lang w:bidi="ar-EG"/>
        </w:rPr>
      </w:pPr>
    </w:p>
    <w:p w:rsidR="00817545" w:rsidRDefault="00817545" w:rsidP="00817545">
      <w:pPr>
        <w:pStyle w:val="a3"/>
        <w:numPr>
          <w:ilvl w:val="0"/>
          <w:numId w:val="1"/>
        </w:numPr>
        <w:bidi/>
        <w:rPr>
          <w:rFonts w:hint="cs"/>
          <w:b/>
          <w:bCs/>
          <w:color w:val="000000" w:themeColor="text1"/>
          <w:sz w:val="24"/>
          <w:szCs w:val="24"/>
          <w:lang w:bidi="ar-EG"/>
        </w:rPr>
      </w:pPr>
      <w:r>
        <w:rPr>
          <w:rFonts w:hint="cs"/>
          <w:b/>
          <w:bCs/>
          <w:color w:val="000000" w:themeColor="text1"/>
          <w:sz w:val="24"/>
          <w:szCs w:val="24"/>
          <w:rtl/>
          <w:lang w:bidi="ar-EG"/>
        </w:rPr>
        <w:t>أجمع المسلمون على جواز قراءة القرآن للمحدث  = غير المتوضىء = من غير أن يمس المصحف والأفضل أن يتطهر لها واتفقت المذاهب الأربعة وجمهور العلماء على تحريم مَسّ المصحف لغير المتوضئ</w:t>
      </w:r>
    </w:p>
    <w:p w:rsidR="00817545" w:rsidRPr="00817545" w:rsidRDefault="00817545" w:rsidP="00817545">
      <w:pPr>
        <w:bidi/>
        <w:rPr>
          <w:rFonts w:hint="cs"/>
          <w:b/>
          <w:bCs/>
          <w:color w:val="000000" w:themeColor="text1"/>
          <w:sz w:val="24"/>
          <w:szCs w:val="24"/>
          <w:lang w:bidi="ar-EG"/>
        </w:rPr>
      </w:pPr>
    </w:p>
    <w:p w:rsidR="00817545" w:rsidRPr="00EF7485" w:rsidRDefault="00817545" w:rsidP="00817545">
      <w:pPr>
        <w:pStyle w:val="a3"/>
        <w:numPr>
          <w:ilvl w:val="0"/>
          <w:numId w:val="1"/>
        </w:numPr>
        <w:bidi/>
        <w:rPr>
          <w:b/>
          <w:bCs/>
          <w:color w:val="000000" w:themeColor="text1"/>
          <w:sz w:val="24"/>
          <w:szCs w:val="24"/>
          <w:lang w:bidi="ar-EG"/>
        </w:rPr>
      </w:pPr>
      <w:r>
        <w:rPr>
          <w:rFonts w:hint="cs"/>
          <w:b/>
          <w:bCs/>
          <w:color w:val="000000" w:themeColor="text1"/>
          <w:sz w:val="24"/>
          <w:szCs w:val="24"/>
          <w:rtl/>
          <w:lang w:bidi="ar-EG"/>
        </w:rPr>
        <w:t>الخبث فى الكلام العرب هو المكروه فإن كان من الكلام فهو الشّتم وإن كان من المِلل فهو الكفر وإن كان من الطعام فهو الحرام وإن من الشراب فهو الضار</w:t>
      </w:r>
    </w:p>
    <w:sectPr w:rsidR="00817545" w:rsidRPr="00EF74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03489"/>
    <w:multiLevelType w:val="hybridMultilevel"/>
    <w:tmpl w:val="DF543A14"/>
    <w:lvl w:ilvl="0" w:tplc="CABE804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7485"/>
    <w:rsid w:val="00817545"/>
    <w:rsid w:val="00EF748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2018-01-02T17:54:00Z</dcterms:created>
  <dcterms:modified xsi:type="dcterms:W3CDTF">2018-01-02T18:16:00Z</dcterms:modified>
</cp:coreProperties>
</file>